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6775" cy="866775"/>
            <wp:effectExtent b="0" l="0" r="0" t="0"/>
            <wp:wrapSquare wrapText="bothSides" distB="0" distT="0" distL="114300" distR="114300"/>
            <wp:docPr descr="colmenar cuadrado.jpg" id="10" name="image1.jpg"/>
            <a:graphic>
              <a:graphicData uri="http://schemas.openxmlformats.org/drawingml/2006/picture">
                <pic:pic>
                  <pic:nvPicPr>
                    <pic:cNvPr descr="colmenar cuadra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Útiles escolares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Construye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2026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023.0" w:type="dxa"/>
        <w:jc w:val="center"/>
        <w:tblLayout w:type="fixed"/>
        <w:tblLook w:val="0400"/>
      </w:tblPr>
      <w:tblGrid>
        <w:gridCol w:w="5012"/>
        <w:gridCol w:w="3940"/>
        <w:gridCol w:w="1071"/>
        <w:tblGridChange w:id="0">
          <w:tblGrid>
            <w:gridCol w:w="5012"/>
            <w:gridCol w:w="3940"/>
            <w:gridCol w:w="1071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Investigación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"La investigación en la infancia es la manera natural que tienen los niños de reconocer el mundo, donde exploran, preguntan, prueban se equivocan y vuelven a intentar"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Block de dibujo mediano 99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\8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Block de dibujo liceo 60 25,5x21 cm.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Block de cartulina de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Croquera doble faz tamaño carta, tapa dura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Unidades de laminas para termolaminar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Pliegos de cartulina española color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Pliegos de papel craft doblado en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Resma tamaño carta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Masking tape blanco grueso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Scotch de escritorio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Plumón de pizarra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Plumón permanente negro punta fina tipo sharpie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Plumón permanente punta redonda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Barras de silicona delgada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Caja de lápices 12 colores triangulares (marca Giotto)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Unidades de Clip metálico color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Archivador de 2 anillos Oficio (Solo estudiantes nuevos)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Pizarra blanca acrílica 35x28 cm. ( Proarte o Artel, solo Investiga y construye)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Revistero metálico color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Tabla de apoyo de madera con clip tamaño A4 u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Atelier: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“Es un lugar donde el arte se vuelve pensamiento y el pensamiento se vuelve visible”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Stick fix 40 gramos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Brocha plano #2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Pincel grueso preescolar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Rodillo de chiporro sintético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Paquete de 10 un. platos de cartón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Paquete de palos bajalengua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Botella 500 ml color azul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Botella 500 ml color blanca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Silicona líquida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Set lápices de cera 12 colores Jumbo (marca Giotto)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Tijera punta redonda, marcada en caso de ser zurdo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Kilo masa de modelar  Dass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Kilo de arcilla fresca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Tarro de tiza XXL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Paquete de perros de ropa grande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Rollos cordel sisal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Madejas lana diferente color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paquete de velitas Tea light (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Líder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o Casa Ideas)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Frasco de vidrio 1 litro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frasco de vidrio 1/2 litro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Delantal tela azul para pintura, con nombre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Tela arpillera, 2x2 mts.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hermética 6 lts. para guardar proyectos Tapa transparente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Madera Trupan 30x30 cm, 3 cm de grosor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Laboratorio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"Es  donde los niños exploran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cómo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funciona el mundo, investigan con el cuerpo y los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sentidos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, y construyen pensamiento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científico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desde su propia experiencia"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Delantal de cocina marcado a cuadrillé rojo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harina sin polvo de hornear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de maicena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azúcar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Litro de aceite vegetal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Caja de colorante de 3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arvejas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Kilo de Porotos blancos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Kilo de fideo canuto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Tabla de picar 1 solo color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cuchillo plástico para picar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Higiene y cuidado personal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 "El cuidado personal es la oportunidad para que los niños descubran su autonomía y escuchen su propio cuerpo, construyendo bienestar y respeto por sí mismos"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Cajas de pañuelos desechables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Toallas húmedas Grandes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Litro de jabón neutro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Esponja alta densidad 30x30 cm.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Bolsa para muda de tela 40x40 cm , sin estampado, con ropa por estación, siempre en mochila.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Bolsa de tela para útiles de aseo 20x20 cm, sin estampado, siempre en mochila.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Mochila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sin ruedas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, considerar que debe entrar snack, muda, y aseo personal.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Cuidado y aseo de nuestro Colmenar: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“Cuidar y asear nuestro Colmenar es aprender que el espacio también es parte de la comunidad donde todos somos responsables”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Paños amarillos multiuso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Spray con gatillo limpiador desinfectante multipropósito (no aerosol)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Limpiador de pisos Poet 2 litros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Cif 470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Rollo bolsas de basura 70x90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Rollo bolsas de basura 45x55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Escob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de interior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Limpiador de vidrio con mango extendible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Esponjas amarillas de 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Mantel  liso de tela color azul marino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Planta Hierba aromática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Primeros auxilios: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 cuidado también necesita herramientas, contar con insumos básicos es acompañar a los niños con seguridad, responder con calma ante situaciones inesperadas y enseñar que la protección colectiva se construye entre todos"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Caja de Parches curita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Aceite esencial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rtl w:val="0"/>
              </w:rPr>
              <w:t xml:space="preserve">natural orgánico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, naranja, limón, lavanda, eucalipto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Cinta adhesiva de papel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Sonido y movimiento al aire libre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"A través del juego, la danza y la actividad física, los niños exploran ritmo, coordinación y creatividad, fortaleciendo su bienestar, su autonomía y su vínculo con los otros en un ambiente libre y colaborativo"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Pelota de Fútbol pequeña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Instrumento de percusión, maracas o pandero madera o metal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Aro Ula Ula sin uniones 60 cm. diámetro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Nuestro vestuario: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“Cada tono aporta su propia luz,  y juntos formamos un arcoíris que celebra la diversidad, la unidad y la belleza de estar en comunidad”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Polera y Polerón liso sin estampado color a elección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Jeans azul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Short, beige, gris, celeste o azul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Colmehat, venta directa en el colegio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Crocs sin forro o botas Uggs (para el interior de la casa)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0"/>
                <w:szCs w:val="20"/>
                <w:rtl w:val="0"/>
              </w:rPr>
              <w:t xml:space="preserve"> Zapatos o zapatillas Outdoor</w:t>
              <w:br w:type="textWrapping"/>
              <w:t xml:space="preserve">        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7.10937499999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873.0" w:type="dxa"/>
              <w:jc w:val="left"/>
              <w:tblLayout w:type="fixed"/>
              <w:tblLook w:val="0400"/>
            </w:tblPr>
            <w:tblGrid>
              <w:gridCol w:w="9873"/>
              <w:tblGridChange w:id="0">
                <w:tblGrid>
                  <w:gridCol w:w="9873"/>
                </w:tblGrid>
              </w:tblGridChange>
            </w:tblGrid>
            <w:tr>
              <w:trPr>
                <w:cantSplit w:val="0"/>
                <w:trHeight w:val="352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be5f1" w:val="clear"/>
                  <w:vAlign w:val="bottom"/>
                </w:tcPr>
                <w:p w:rsidR="00000000" w:rsidDel="00000000" w:rsidP="00000000" w:rsidRDefault="00000000" w:rsidRPr="00000000" w14:paraId="00000144">
                  <w:pPr>
                    <w:jc w:val="center"/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152400</wp:posOffset>
                            </wp:positionH>
                            <wp:positionV relativeFrom="paragraph">
                              <wp:posOffset>0</wp:posOffset>
                            </wp:positionV>
                            <wp:extent cx="5772150" cy="2331796"/>
                            <wp:effectExtent b="0" l="0" r="0" t="0"/>
                            <wp:wrapNone/>
                            <wp:docPr id="9" name=""/>
                            <a:graphic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2474200" y="2422675"/>
                                      <a:ext cx="5772150" cy="2331796"/>
                                      <a:chOff x="2474200" y="2422675"/>
                                      <a:chExt cx="5743600" cy="2309825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2478975" y="2427450"/>
                                        <a:ext cx="5734050" cy="2305050"/>
                                        <a:chOff x="152400" y="27670125"/>
                                        <a:chExt cx="5734050" cy="2305050"/>
                                      </a:xfrm>
                                    </wpg:grpSpPr>
                                    <wps:wsp>
                                      <wps:cNvSpPr/>
                                      <wps:cNvPr id="3" name="Shape 3"/>
                                      <wps:spPr>
                                        <a:xfrm>
                                          <a:off x="152400" y="28070175"/>
                                          <a:ext cx="573405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 txBox="1"/>
                                      <wps:cNvPr id="4" name="Shape 4"/>
                                      <wps:spPr>
                                        <a:xfrm>
                                          <a:off x="152400" y="27670125"/>
                                          <a:ext cx="573405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cap="flat" cmpd="sng" w="9525">
                                          <a:solidFill>
                                            <a:srgbClr val="BABABA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 txBox="1"/>
                                    <wps:cNvPr id="5" name="Shape 5"/>
                                    <wps:spPr>
                                      <a:xfrm>
                                        <a:off x="2479125" y="2551500"/>
                                        <a:ext cx="5734200" cy="1708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  <w:t xml:space="preserve">*Cancelar a la cuenta del colegio y enviar comprobante a Miss Doris, +56932544007 o al correo electrónico doris.colmenardelosandes@gmail.com* 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  <w:t xml:space="preserve">Colmehat $ 15000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  <w:t xml:space="preserve">*Consideramos una cuota anexa anual a la lista para la compra de implementos deportivos y libros según la necesidad de cada ciclo* 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  <w:t xml:space="preserve">Cuota Sport $ 15000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  <w:t xml:space="preserve">Cuota Library $ 15000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Comic Sans MS" w:cs="Comic Sans MS" w:eastAsia="Comic Sans MS" w:hAnsi="Comic Sans M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152400</wp:posOffset>
                            </wp:positionH>
                            <wp:positionV relativeFrom="paragraph">
                              <wp:posOffset>0</wp:posOffset>
                            </wp:positionV>
                            <wp:extent cx="5772150" cy="2331796"/>
                            <wp:effectExtent b="0" l="0" r="0" t="0"/>
                            <wp:wrapNone/>
                            <wp:docPr id="9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72150" cy="2331796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72569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72569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D5122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D51223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D5122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D5122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cWiJKnO1yj6GILT6Y9838MoaA==">CgMxLjA4AHIhMWp0czhTX1Blck8yV2hyMVJiUzlERjhYRUtsb1ZLUzB4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2025-12-29T13:33:00Z</dcterms:created>
  <dc:creator>Doris</dc:creator>
</cp:coreProperties>
</file>